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240" w:lineRule="auto"/>
        <w:ind w:left="720" w:right="-720" w:hanging="810"/>
        <w:rPr>
          <w:b w:val="1"/>
          <w:bCs w:val="1"/>
          <w:color w:val="000000"/>
          <w:sz w:val="26"/>
          <w:szCs w:val="26"/>
        </w:rPr>
      </w:pPr>
      <w:bookmarkStart w:colFirst="0" w:colLast="0" w:name="_heading=h.679a3uprvi8v" w:id="0"/>
      <w:bookmarkEnd w:id="0"/>
      <w:r w:rsidDel="00000000" w:rsidR="00000000" w:rsidRPr="00000000">
        <w:rPr>
          <w:b w:val="1"/>
          <w:bCs w:val="1"/>
          <w:color w:val="000000"/>
          <w:sz w:val="26"/>
          <w:szCs w:val="26"/>
          <w:rtl w:val="0"/>
        </w:rPr>
        <w:t xml:space="preserve">Weott CSD Administrative Report</w:t>
      </w:r>
    </w:p>
    <w:p w:rsidR="00000000" w:rsidDel="00000000" w:rsidP="00000000" w:rsidRDefault="00000000" w:rsidRPr="00000000" w14:paraId="00000002">
      <w:pPr>
        <w:spacing w:after="240" w:before="240" w:line="240" w:lineRule="auto"/>
        <w:rPr>
          <w:sz w:val="20"/>
          <w:szCs w:val="20"/>
        </w:rPr>
      </w:pPr>
      <w:r w:rsidDel="00000000" w:rsidR="00000000" w:rsidRPr="00000000">
        <w:rPr>
          <w:b w:val="1"/>
          <w:bCs w:val="1"/>
          <w:sz w:val="20"/>
          <w:szCs w:val="20"/>
          <w:rtl w:val="0"/>
        </w:rPr>
        <w:t xml:space="preserve">Prepared By:</w:t>
      </w:r>
      <w:r w:rsidDel="00000000" w:rsidR="00000000" w:rsidRPr="00000000">
        <w:rPr>
          <w:sz w:val="20"/>
          <w:szCs w:val="20"/>
          <w:rtl w:val="0"/>
        </w:rPr>
        <w:t xml:space="preserve"> Jamie Little</w:t>
        <w:br w:type="textWrapping"/>
        <w:t xml:space="preserve"> </w:t>
      </w:r>
      <w:r w:rsidDel="00000000" w:rsidR="00000000" w:rsidRPr="00000000">
        <w:rPr>
          <w:b w:val="1"/>
          <w:bCs w:val="1"/>
          <w:sz w:val="20"/>
          <w:szCs w:val="20"/>
          <w:rtl w:val="0"/>
        </w:rPr>
        <w:t xml:space="preserve">Meeting Date:</w:t>
      </w:r>
      <w:r w:rsidDel="00000000" w:rsidR="00000000" w:rsidRPr="00000000">
        <w:rPr>
          <w:sz w:val="20"/>
          <w:szCs w:val="20"/>
          <w:rtl w:val="0"/>
        </w:rPr>
        <w:t xml:space="preserve"> May 13, 2026</w:t>
      </w:r>
    </w:p>
    <w:p w:rsidR="00000000" w:rsidDel="00000000" w:rsidP="00000000" w:rsidRDefault="00000000" w:rsidRPr="00000000" w14:paraId="00000003">
      <w:pPr>
        <w:spacing w:line="240" w:lineRule="auto"/>
        <w:ind w:left="720" w:right="-720" w:hanging="81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240" w:lineRule="auto"/>
        <w:ind w:left="720" w:right="-720" w:hanging="810"/>
        <w:rPr>
          <w:b w:val="1"/>
          <w:bCs w:val="1"/>
          <w:color w:val="000000"/>
          <w:sz w:val="26"/>
          <w:szCs w:val="26"/>
        </w:rPr>
      </w:pPr>
      <w:bookmarkStart w:colFirst="0" w:colLast="0" w:name="_heading=h.1xm5ixd6fze9" w:id="1"/>
      <w:bookmarkEnd w:id="1"/>
      <w:r w:rsidDel="00000000" w:rsidR="00000000" w:rsidRPr="00000000">
        <w:rPr>
          <w:b w:val="1"/>
          <w:bCs w:val="1"/>
          <w:color w:val="000000"/>
          <w:sz w:val="26"/>
          <w:szCs w:val="26"/>
          <w:rtl w:val="0"/>
        </w:rPr>
        <w:t xml:space="preserve">Grants &amp; Capital Projects</w:t>
      </w:r>
    </w:p>
    <w:p w:rsidR="00000000" w:rsidDel="00000000" w:rsidP="00000000" w:rsidRDefault="00000000" w:rsidRPr="00000000" w14:paraId="00000005">
      <w:pPr>
        <w:spacing w:after="240" w:before="240" w:line="240" w:lineRule="auto"/>
        <w:rPr>
          <w:sz w:val="20"/>
          <w:szCs w:val="20"/>
        </w:rPr>
      </w:pPr>
      <w:r w:rsidDel="00000000" w:rsidR="00000000" w:rsidRPr="00000000">
        <w:rPr>
          <w:rtl w:val="0"/>
        </w:rPr>
        <w:t xml:space="preserve">• EDWG Tank Project:</w:t>
      </w:r>
      <w:r w:rsidDel="00000000" w:rsidR="00000000" w:rsidRPr="00000000">
        <w:rPr>
          <w:rtl w:val="0"/>
        </w:rPr>
      </w:r>
    </w:p>
    <w:p w:rsidR="00000000" w:rsidDel="00000000" w:rsidP="00000000" w:rsidRDefault="00000000" w:rsidRPr="00000000" w14:paraId="00000006">
      <w:pPr>
        <w:spacing w:after="240" w:before="240" w:line="240" w:lineRule="auto"/>
        <w:rPr>
          <w:sz w:val="20"/>
          <w:szCs w:val="20"/>
        </w:rPr>
      </w:pPr>
      <w:r w:rsidDel="00000000" w:rsidR="00000000" w:rsidRPr="00000000">
        <w:rPr>
          <w:rtl w:val="0"/>
        </w:rPr>
        <w:t xml:space="preserve">The first tank has been installed and the project has been closed out. SHN continues to work directly with Weott CSD on the second tank application under DFA’s Expedited Drinking Water Grant (EDWG) Program. The preliminary award was issued on September 18, 2025. The funding agreement for the second tank is nearing execution, with issuance anticipated by the end of May 2026. Coordination with DFA, SHN, and project partners is ongoing. I got in touch with the property owners that have given WCSD permission to take a sample from their well. Greg should be coordinating with them to take the sample(s).</w:t>
      </w:r>
      <w:r w:rsidDel="00000000" w:rsidR="00000000" w:rsidRPr="00000000">
        <w:rPr>
          <w:rtl w:val="0"/>
        </w:rPr>
      </w:r>
    </w:p>
    <w:p w:rsidR="00000000" w:rsidDel="00000000" w:rsidP="00000000" w:rsidRDefault="00000000" w:rsidRPr="00000000" w14:paraId="00000007">
      <w:pPr>
        <w:spacing w:after="240" w:before="240" w:line="240" w:lineRule="auto"/>
        <w:rPr>
          <w:sz w:val="20"/>
          <w:szCs w:val="20"/>
        </w:rPr>
      </w:pPr>
      <w:r w:rsidDel="00000000" w:rsidR="00000000" w:rsidRPr="00000000">
        <w:rPr>
          <w:sz w:val="20"/>
          <w:szCs w:val="20"/>
          <w:rtl w:val="0"/>
        </w:rPr>
        <w:t xml:space="preserve">Scope of work includes:</w:t>
        <w:br w:type="textWrapping"/>
        <w:t xml:space="preserve"> – Hydrogeological survey to evaluate test well locations, including water quality sampling</w:t>
        <w:br w:type="textWrapping"/>
        <w:t xml:space="preserve"> – Preparation of test well bid documents following DFA approval</w:t>
        <w:br w:type="textWrapping"/>
        <w:t xml:space="preserve"> – Completion of required audited financial statements to support funding eligibility</w:t>
      </w:r>
    </w:p>
    <w:p w:rsidR="00000000" w:rsidDel="00000000" w:rsidP="00000000" w:rsidRDefault="00000000" w:rsidRPr="00000000" w14:paraId="00000008">
      <w:pPr>
        <w:spacing w:after="240" w:before="240" w:line="240" w:lineRule="auto"/>
        <w:rPr>
          <w:sz w:val="20"/>
          <w:szCs w:val="20"/>
        </w:rPr>
      </w:pPr>
      <w:r w:rsidDel="00000000" w:rsidR="00000000" w:rsidRPr="00000000">
        <w:rPr>
          <w:sz w:val="20"/>
          <w:szCs w:val="20"/>
          <w:rtl w:val="0"/>
        </w:rPr>
        <w:t xml:space="preserve">Additional tasks, including potential test well drilling, may be added pending DFA review and eligibility.</w:t>
      </w:r>
    </w:p>
    <w:p w:rsidR="00000000" w:rsidDel="00000000" w:rsidP="00000000" w:rsidRDefault="00000000" w:rsidRPr="00000000" w14:paraId="00000009">
      <w:pPr>
        <w:spacing w:after="240" w:before="240" w:line="240" w:lineRule="auto"/>
        <w:rPr>
          <w:sz w:val="20"/>
          <w:szCs w:val="20"/>
        </w:rPr>
      </w:pPr>
      <w:r w:rsidDel="00000000" w:rsidR="00000000" w:rsidRPr="00000000">
        <w:rPr>
          <w:sz w:val="20"/>
          <w:szCs w:val="20"/>
          <w:rtl w:val="0"/>
        </w:rPr>
        <w:t xml:space="preserve">• </w:t>
      </w:r>
      <w:r w:rsidDel="00000000" w:rsidR="00000000" w:rsidRPr="00000000">
        <w:rPr>
          <w:b w:val="1"/>
          <w:bCs w:val="1"/>
          <w:sz w:val="20"/>
          <w:szCs w:val="20"/>
          <w:rtl w:val="0"/>
        </w:rPr>
        <w:t xml:space="preserve">WWTP Project (USDA PER):</w:t>
        <w:br w:type="textWrapping"/>
      </w:r>
      <w:r w:rsidDel="00000000" w:rsidR="00000000" w:rsidRPr="00000000">
        <w:rPr>
          <w:sz w:val="20"/>
          <w:szCs w:val="20"/>
          <w:rtl w:val="0"/>
        </w:rPr>
        <w:t xml:space="preserve"> Scope revisions remain in progress to meet USDA PER requirements. Item remains pending completion by SHN.</w:t>
      </w:r>
    </w:p>
    <w:p w:rsidR="00000000" w:rsidDel="00000000" w:rsidP="00000000" w:rsidRDefault="00000000" w:rsidRPr="00000000" w14:paraId="0000000A">
      <w:pPr>
        <w:spacing w:line="240" w:lineRule="auto"/>
        <w:ind w:left="720" w:right="-720" w:hanging="81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spacing w:after="240" w:before="240" w:line="240" w:lineRule="auto"/>
        <w:rPr>
          <w:sz w:val="20"/>
          <w:szCs w:val="20"/>
        </w:rPr>
      </w:pPr>
      <w:r w:rsidDel="00000000" w:rsidR="00000000" w:rsidRPr="00000000">
        <w:rPr>
          <w:sz w:val="20"/>
          <w:szCs w:val="20"/>
          <w:rtl w:val="0"/>
        </w:rPr>
        <w:t xml:space="preserve">• </w:t>
      </w:r>
      <w:r w:rsidDel="00000000" w:rsidR="00000000" w:rsidRPr="00000000">
        <w:rPr>
          <w:b w:val="1"/>
          <w:bCs w:val="1"/>
          <w:sz w:val="20"/>
          <w:szCs w:val="20"/>
          <w:rtl w:val="0"/>
        </w:rPr>
        <w:t xml:space="preserve">Shut-Offs:</w:t>
        <w:br w:type="textWrapping"/>
      </w:r>
      <w:r w:rsidDel="00000000" w:rsidR="00000000" w:rsidRPr="00000000">
        <w:rPr>
          <w:sz w:val="20"/>
          <w:szCs w:val="20"/>
          <w:rtl w:val="0"/>
        </w:rPr>
        <w:t xml:space="preserve"> 2 parcels remain shut off; payment plans continue to be monitored per District policy.</w:t>
      </w:r>
    </w:p>
    <w:p w:rsidR="00000000" w:rsidDel="00000000" w:rsidP="00000000" w:rsidRDefault="00000000" w:rsidRPr="00000000" w14:paraId="0000000C">
      <w:pPr>
        <w:spacing w:after="240" w:before="240" w:line="240" w:lineRule="auto"/>
        <w:rPr>
          <w:sz w:val="20"/>
          <w:szCs w:val="20"/>
        </w:rPr>
      </w:pPr>
      <w:r w:rsidDel="00000000" w:rsidR="00000000" w:rsidRPr="00000000">
        <w:rPr>
          <w:sz w:val="20"/>
          <w:szCs w:val="20"/>
          <w:rtl w:val="0"/>
        </w:rPr>
        <w:t xml:space="preserve">• </w:t>
      </w:r>
      <w:r w:rsidDel="00000000" w:rsidR="00000000" w:rsidRPr="00000000">
        <w:rPr>
          <w:b w:val="1"/>
          <w:bCs w:val="1"/>
          <w:sz w:val="20"/>
          <w:szCs w:val="20"/>
          <w:rtl w:val="0"/>
        </w:rPr>
        <w:t xml:space="preserve">Financial Transfers:</w:t>
        <w:br w:type="textWrapping"/>
      </w:r>
      <w:r w:rsidDel="00000000" w:rsidR="00000000" w:rsidRPr="00000000">
        <w:rPr>
          <w:sz w:val="20"/>
          <w:szCs w:val="20"/>
          <w:rtl w:val="0"/>
        </w:rPr>
        <w:t xml:space="preserve"> – Sick/Vacation Liability: $600.00</w:t>
        <w:br w:type="textWrapping"/>
        <w:t xml:space="preserve"> – Annual/Large Bills Reserve: $4,475.00</w:t>
        <w:br w:type="textWrapping"/>
        <w:t xml:space="preserve"> </w:t>
      </w:r>
    </w:p>
    <w:p w:rsidR="00000000" w:rsidDel="00000000" w:rsidP="00000000" w:rsidRDefault="00000000" w:rsidRPr="00000000" w14:paraId="0000000D">
      <w:pPr>
        <w:spacing w:after="240" w:before="240" w:line="240" w:lineRule="auto"/>
        <w:rPr>
          <w:sz w:val="20"/>
          <w:szCs w:val="20"/>
        </w:rPr>
      </w:pPr>
      <w:r w:rsidDel="00000000" w:rsidR="00000000" w:rsidRPr="00000000">
        <w:rPr>
          <w:sz w:val="20"/>
          <w:szCs w:val="20"/>
          <w:rtl w:val="0"/>
        </w:rPr>
        <w:t xml:space="preserve">• </w:t>
      </w:r>
      <w:r w:rsidDel="00000000" w:rsidR="00000000" w:rsidRPr="00000000">
        <w:rPr>
          <w:b w:val="1"/>
          <w:bCs w:val="1"/>
          <w:sz w:val="20"/>
          <w:szCs w:val="20"/>
          <w:rtl w:val="0"/>
        </w:rPr>
        <w:t xml:space="preserve">Reporting:</w:t>
        <w:br w:type="textWrapping"/>
      </w:r>
      <w:r w:rsidDel="00000000" w:rsidR="00000000" w:rsidRPr="00000000">
        <w:rPr>
          <w:sz w:val="20"/>
          <w:szCs w:val="20"/>
          <w:rtl w:val="0"/>
        </w:rPr>
        <w:t xml:space="preserve"> All required State Water Board and drought-related reporting submitted on time.</w:t>
      </w:r>
    </w:p>
    <w:p w:rsidR="00000000" w:rsidDel="00000000" w:rsidP="00000000" w:rsidRDefault="00000000" w:rsidRPr="00000000" w14:paraId="0000000E">
      <w:pPr>
        <w:spacing w:after="240" w:before="240" w:line="240" w:lineRule="auto"/>
        <w:rPr>
          <w:sz w:val="20"/>
          <w:szCs w:val="20"/>
        </w:rPr>
      </w:pPr>
      <w:r w:rsidDel="00000000" w:rsidR="00000000" w:rsidRPr="00000000">
        <w:rPr>
          <w:sz w:val="20"/>
          <w:szCs w:val="20"/>
          <w:rtl w:val="0"/>
        </w:rPr>
        <w:t xml:space="preserve">• </w:t>
      </w:r>
      <w:r w:rsidDel="00000000" w:rsidR="00000000" w:rsidRPr="00000000">
        <w:rPr>
          <w:b w:val="1"/>
          <w:bCs w:val="1"/>
          <w:sz w:val="20"/>
          <w:szCs w:val="20"/>
          <w:rtl w:val="0"/>
        </w:rPr>
        <w:t xml:space="preserve">Budget Monitoring:</w:t>
        <w:br w:type="textWrapping"/>
      </w:r>
      <w:r w:rsidDel="00000000" w:rsidR="00000000" w:rsidRPr="00000000">
        <w:rPr>
          <w:sz w:val="20"/>
          <w:szCs w:val="20"/>
          <w:rtl w:val="0"/>
        </w:rPr>
        <w:t xml:space="preserve"> Continued tracking of FY 2025 revenues and expenditures; monitoring cash flow and obligations.</w:t>
      </w:r>
    </w:p>
    <w:p w:rsidR="00000000" w:rsidDel="00000000" w:rsidP="00000000" w:rsidRDefault="00000000" w:rsidRPr="00000000" w14:paraId="0000000F">
      <w:pPr>
        <w:spacing w:line="240" w:lineRule="auto"/>
        <w:ind w:left="720" w:right="-720" w:hanging="81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3"/>
        <w:keepNext w:val="0"/>
        <w:keepLines w:val="0"/>
        <w:spacing w:before="280" w:line="240" w:lineRule="auto"/>
        <w:ind w:left="720" w:right="-720" w:hanging="810"/>
        <w:rPr>
          <w:b w:val="1"/>
          <w:bCs w:val="1"/>
          <w:color w:val="000000"/>
          <w:sz w:val="26"/>
          <w:szCs w:val="26"/>
        </w:rPr>
      </w:pPr>
      <w:bookmarkStart w:colFirst="0" w:colLast="0" w:name="_heading=h.ho9m956jak2" w:id="2"/>
      <w:bookmarkEnd w:id="2"/>
      <w:r w:rsidDel="00000000" w:rsidR="00000000" w:rsidRPr="00000000">
        <w:rPr>
          <w:b w:val="1"/>
          <w:bCs w:val="1"/>
          <w:color w:val="000000"/>
          <w:sz w:val="26"/>
          <w:szCs w:val="26"/>
          <w:rtl w:val="0"/>
        </w:rPr>
        <w:t xml:space="preserve">Infrastructure &amp; Systems</w:t>
      </w:r>
    </w:p>
    <w:p w:rsidR="00000000" w:rsidDel="00000000" w:rsidP="00000000" w:rsidRDefault="00000000" w:rsidRPr="00000000" w14:paraId="00000011">
      <w:pPr>
        <w:pStyle w:val="Heading3"/>
        <w:keepNext w:val="0"/>
        <w:keepLines w:val="0"/>
        <w:spacing w:before="280" w:line="240" w:lineRule="auto"/>
        <w:ind w:left="720" w:right="-720" w:hanging="810"/>
        <w:rPr>
          <w:sz w:val="20"/>
          <w:szCs w:val="20"/>
        </w:rPr>
      </w:pPr>
      <w:bookmarkStart w:colFirst="0" w:colLast="0" w:name="_heading=h.whho3o3g8un9" w:id="3"/>
      <w:bookmarkEnd w:id="3"/>
      <w:r w:rsidDel="00000000" w:rsidR="00000000" w:rsidRPr="00000000">
        <w:rPr>
          <w:sz w:val="20"/>
          <w:szCs w:val="20"/>
          <w:rtl w:val="0"/>
        </w:rPr>
        <w:t xml:space="preserve"> • </w:t>
      </w:r>
      <w:r w:rsidDel="00000000" w:rsidR="00000000" w:rsidRPr="00000000">
        <w:rPr>
          <w:b w:val="1"/>
          <w:bCs w:val="1"/>
          <w:sz w:val="20"/>
          <w:szCs w:val="20"/>
          <w:rtl w:val="0"/>
        </w:rPr>
        <w:t xml:space="preserve">Lift Station:</w:t>
      </w:r>
      <w:r w:rsidDel="00000000" w:rsidR="00000000" w:rsidRPr="00000000">
        <w:rPr>
          <w:sz w:val="20"/>
          <w:szCs w:val="20"/>
          <w:rtl w:val="0"/>
        </w:rPr>
        <w:t xml:space="preserve"> Operating normally</w:t>
      </w:r>
    </w:p>
    <w:p w:rsidR="00000000" w:rsidDel="00000000" w:rsidP="00000000" w:rsidRDefault="00000000" w:rsidRPr="00000000" w14:paraId="00000012">
      <w:pPr>
        <w:spacing w:line="240" w:lineRule="auto"/>
        <w:ind w:left="720" w:right="-720" w:hanging="81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3"/>
        <w:keepNext w:val="0"/>
        <w:keepLines w:val="0"/>
        <w:spacing w:before="280" w:line="240" w:lineRule="auto"/>
        <w:ind w:left="720" w:right="-720" w:hanging="810"/>
        <w:rPr>
          <w:b w:val="1"/>
          <w:bCs w:val="1"/>
          <w:color w:val="000000"/>
          <w:sz w:val="26"/>
          <w:szCs w:val="26"/>
        </w:rPr>
      </w:pPr>
      <w:bookmarkStart w:colFirst="0" w:colLast="0" w:name="_heading=h.cpwopsd76r7q" w:id="4"/>
      <w:bookmarkEnd w:id="4"/>
      <w:r w:rsidDel="00000000" w:rsidR="00000000" w:rsidRPr="00000000">
        <w:rPr>
          <w:b w:val="1"/>
          <w:bCs w:val="1"/>
          <w:color w:val="000000"/>
          <w:sz w:val="26"/>
          <w:szCs w:val="26"/>
          <w:rtl w:val="0"/>
        </w:rPr>
        <w:t xml:space="preserve">Financial &amp; Compliance</w:t>
      </w:r>
    </w:p>
    <w:p w:rsidR="00000000" w:rsidDel="00000000" w:rsidP="00000000" w:rsidRDefault="00000000" w:rsidRPr="00000000" w14:paraId="00000014">
      <w:pPr>
        <w:spacing w:after="240" w:before="0" w:line="240" w:lineRule="auto"/>
        <w:ind w:left="90" w:firstLine="0"/>
        <w:rPr>
          <w:sz w:val="20"/>
          <w:szCs w:val="20"/>
        </w:rPr>
      </w:pPr>
      <w:r w:rsidDel="00000000" w:rsidR="00000000" w:rsidRPr="00000000">
        <w:rPr>
          <w:sz w:val="20"/>
          <w:szCs w:val="20"/>
          <w:rtl w:val="0"/>
        </w:rPr>
        <w:br w:type="textWrapping"/>
        <w:t xml:space="preserve">• </w:t>
      </w:r>
      <w:r w:rsidDel="00000000" w:rsidR="00000000" w:rsidRPr="00000000">
        <w:rPr>
          <w:b w:val="1"/>
          <w:bCs w:val="1"/>
          <w:sz w:val="20"/>
          <w:szCs w:val="20"/>
          <w:rtl w:val="0"/>
        </w:rPr>
        <w:t xml:space="preserve">Audit (Fechter &amp; Company):</w:t>
      </w:r>
      <w:r w:rsidDel="00000000" w:rsidR="00000000" w:rsidRPr="00000000">
        <w:rPr>
          <w:sz w:val="20"/>
          <w:szCs w:val="20"/>
          <w:rtl w:val="0"/>
        </w:rPr>
        <w:t xml:space="preserve"> Coordination ongoing; the engagement letter is being sent out to Dan &amp; Dave. I                                                                                                                                                                                                                       uploaded documents the week of 4-13-26 and will finish uploading the week of 5-18-26 the audit has a preliminary start date of 5-26.                                                                                                      </w:t>
      </w:r>
    </w:p>
    <w:p w:rsidR="00000000" w:rsidDel="00000000" w:rsidP="00000000" w:rsidRDefault="00000000" w:rsidRPr="00000000" w14:paraId="00000015">
      <w:pPr>
        <w:spacing w:after="240" w:before="0" w:line="240" w:lineRule="auto"/>
        <w:ind w:left="90" w:firstLine="0"/>
        <w:rPr>
          <w:sz w:val="20"/>
          <w:szCs w:val="20"/>
        </w:rPr>
      </w:pPr>
      <w:r w:rsidDel="00000000" w:rsidR="00000000" w:rsidRPr="00000000">
        <w:rPr>
          <w:sz w:val="20"/>
          <w:szCs w:val="20"/>
          <w:rtl w:val="0"/>
        </w:rPr>
        <w:t xml:space="preserve">• </w:t>
      </w:r>
      <w:r w:rsidDel="00000000" w:rsidR="00000000" w:rsidRPr="00000000">
        <w:rPr>
          <w:b w:val="1"/>
          <w:bCs w:val="1"/>
          <w:sz w:val="20"/>
          <w:szCs w:val="20"/>
          <w:rtl w:val="0"/>
        </w:rPr>
        <w:t xml:space="preserve">Compliance / Permits:</w:t>
      </w:r>
      <w:r w:rsidDel="00000000" w:rsidR="00000000" w:rsidRPr="00000000">
        <w:rPr>
          <w:sz w:val="20"/>
          <w:szCs w:val="20"/>
          <w:rtl w:val="0"/>
        </w:rPr>
        <w:t xml:space="preserve"> No new updates</w:t>
        <w:br w:type="textWrapping"/>
        <w:t xml:space="preserve">• </w:t>
      </w:r>
      <w:r w:rsidDel="00000000" w:rsidR="00000000" w:rsidRPr="00000000">
        <w:rPr>
          <w:b w:val="1"/>
          <w:bCs w:val="1"/>
          <w:sz w:val="20"/>
          <w:szCs w:val="20"/>
          <w:rtl w:val="0"/>
        </w:rPr>
        <w:t xml:space="preserve">Bookkeeping:</w:t>
      </w:r>
      <w:r w:rsidDel="00000000" w:rsidR="00000000" w:rsidRPr="00000000">
        <w:rPr>
          <w:sz w:val="20"/>
          <w:szCs w:val="20"/>
          <w:rtl w:val="0"/>
        </w:rPr>
        <w:t xml:space="preserve"> Ongoing reconciliations, account maintenance, and financial organization</w:t>
      </w:r>
    </w:p>
    <w:p w:rsidR="00000000" w:rsidDel="00000000" w:rsidP="00000000" w:rsidRDefault="00000000" w:rsidRPr="00000000" w14:paraId="00000016">
      <w:pPr>
        <w:spacing w:after="240" w:before="240" w:line="240" w:lineRule="auto"/>
        <w:ind w:left="720" w:firstLine="0"/>
        <w:rPr>
          <w:b w:val="1"/>
          <w:bCs w:val="1"/>
          <w:sz w:val="20"/>
          <w:szCs w:val="20"/>
        </w:rPr>
      </w:pPr>
      <w:r w:rsidDel="00000000" w:rsidR="00000000" w:rsidRPr="00000000">
        <w:rPr>
          <w:rtl w:val="0"/>
        </w:rPr>
      </w:r>
    </w:p>
    <w:p w:rsidR="00000000" w:rsidDel="00000000" w:rsidP="00000000" w:rsidRDefault="00000000" w:rsidRPr="00000000" w14:paraId="00000017">
      <w:pPr>
        <w:spacing w:line="240" w:lineRule="auto"/>
        <w:ind w:left="720" w:right="-720" w:hanging="81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keepLines w:val="0"/>
        <w:spacing w:before="280" w:line="240" w:lineRule="auto"/>
        <w:ind w:left="720" w:right="-720" w:hanging="810"/>
        <w:rPr>
          <w:b w:val="1"/>
          <w:bCs w:val="1"/>
          <w:color w:val="000000"/>
          <w:sz w:val="26"/>
          <w:szCs w:val="26"/>
        </w:rPr>
      </w:pPr>
      <w:bookmarkStart w:colFirst="0" w:colLast="0" w:name="_heading=h.3zgnsa1eaqhu" w:id="5"/>
      <w:bookmarkEnd w:id="5"/>
      <w:r w:rsidDel="00000000" w:rsidR="00000000" w:rsidRPr="00000000">
        <w:rPr>
          <w:b w:val="1"/>
          <w:bCs w:val="1"/>
          <w:color w:val="000000"/>
          <w:sz w:val="26"/>
          <w:szCs w:val="26"/>
          <w:rtl w:val="0"/>
        </w:rPr>
        <w:t xml:space="preserve">Meetings &amp; Coordination</w:t>
      </w:r>
    </w:p>
    <w:p w:rsidR="00000000" w:rsidDel="00000000" w:rsidP="00000000" w:rsidRDefault="00000000" w:rsidRPr="00000000" w14:paraId="00000019">
      <w:pPr>
        <w:spacing w:after="240" w:before="240" w:line="240" w:lineRule="auto"/>
        <w:rPr>
          <w:sz w:val="20"/>
          <w:szCs w:val="20"/>
        </w:rPr>
      </w:pPr>
      <w:r w:rsidDel="00000000" w:rsidR="00000000" w:rsidRPr="00000000">
        <w:rPr>
          <w:sz w:val="20"/>
          <w:szCs w:val="20"/>
          <w:rtl w:val="0"/>
        </w:rPr>
        <w:t xml:space="preserve">• Participated in OWP/DFA monthly coordination call (April 20, 2026)</w:t>
        <w:br w:type="textWrapping"/>
        <w:t xml:space="preserve"> • Ongoing coordination with:</w:t>
        <w:br w:type="textWrapping"/>
        <w:t xml:space="preserve"> – Sacramento State Office of Water Programs</w:t>
        <w:br w:type="textWrapping"/>
        <w:t xml:space="preserve"> – DFA (Division of Financial Assistance)</w:t>
        <w:br w:type="textWrapping"/>
        <w:t xml:space="preserve"> – SHN Engineering</w:t>
        <w:br w:type="textWrapping"/>
        <w:t xml:space="preserve"> – Fechter &amp; Company (audit services)</w:t>
      </w:r>
    </w:p>
    <w:p w:rsidR="00000000" w:rsidDel="00000000" w:rsidP="00000000" w:rsidRDefault="00000000" w:rsidRPr="00000000" w14:paraId="0000001A">
      <w:pPr>
        <w:numPr>
          <w:ilvl w:val="0"/>
          <w:numId w:val="1"/>
        </w:numPr>
        <w:spacing w:after="240" w:before="240" w:line="240" w:lineRule="auto"/>
        <w:ind w:left="180" w:hanging="180"/>
        <w:rPr>
          <w:sz w:val="12"/>
          <w:szCs w:val="12"/>
        </w:rPr>
      </w:pPr>
      <w:r w:rsidDel="00000000" w:rsidR="00000000" w:rsidRPr="00000000">
        <w:rPr>
          <w:sz w:val="20"/>
          <w:szCs w:val="20"/>
          <w:rtl w:val="0"/>
        </w:rPr>
        <w:t xml:space="preserve">Dan, Greg, and I had a meeting with Jim Quinn with CE Corps of Engineers on April 21 to go over the WWTP O&amp;M manual Jim prepared for WCSD. </w:t>
      </w:r>
    </w:p>
    <w:p w:rsidR="00000000" w:rsidDel="00000000" w:rsidP="00000000" w:rsidRDefault="00000000" w:rsidRPr="00000000" w14:paraId="0000001B">
      <w:pPr>
        <w:spacing w:after="240" w:before="240" w:line="240" w:lineRule="auto"/>
        <w:rPr>
          <w:sz w:val="20"/>
          <w:szCs w:val="20"/>
        </w:rPr>
      </w:pPr>
      <w:r w:rsidDel="00000000" w:rsidR="00000000" w:rsidRPr="00000000">
        <w:rPr>
          <w:sz w:val="20"/>
          <w:szCs w:val="20"/>
          <w:rtl w:val="0"/>
        </w:rPr>
        <w:t xml:space="preserve">• Continued communication with regulatory agencies and project partners to support funding, compliance, and project progression</w:t>
      </w:r>
    </w:p>
    <w:p w:rsidR="00000000" w:rsidDel="00000000" w:rsidP="00000000" w:rsidRDefault="00000000" w:rsidRPr="00000000" w14:paraId="0000001C">
      <w:pPr>
        <w:spacing w:after="0" w:before="0" w:line="240" w:lineRule="auto"/>
        <w:ind w:left="720" w:right="-720" w:hanging="810"/>
        <w:rPr>
          <w:sz w:val="20"/>
          <w:szCs w:val="20"/>
        </w:rPr>
      </w:pPr>
      <w:r w:rsidDel="00000000" w:rsidR="00000000" w:rsidRPr="00000000">
        <w:rPr>
          <w:rtl w:val="0"/>
        </w:rPr>
      </w:r>
    </w:p>
    <w:sectPr>
      <w:pgSz w:h="15840" w:w="12240" w:orient="portrait"/>
      <w:pgMar w:bottom="900" w:top="360" w:left="63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14"/>
        <w:szCs w:val="1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EM5IR+8CYjJrIbuXcFXl6rXAg==">CgMxLjAyDmguNjc5YTN1cHJ2aTh2Mg5oLjF4bTVpeGQ2ZnplOTINaC5obzltOTU2amFrMjIOaC53aGhvM28zZzh1bjkyDmguY3B3b3BzZDc2cjdxMg5oLjN6Z25zYTFlYXFodTgAciExcTNMTEFUUXBlVlJaZy14Ti14Y0NlX21vdDQ0TXMtN0c=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